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Приложение 12</w:t>
      </w:r>
    </w:p>
    <w:p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ПОЯСНИТЕЛЬНАЯ ЗАПИСКА</w:t>
      </w:r>
    </w:p>
    <w:p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 реализации муниципальной программы </w:t>
      </w:r>
    </w:p>
    <w:p>
      <w:pPr>
        <w:spacing w:after="0" w:line="240" w:lineRule="auto"/>
        <w:jc w:val="center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Эффективное управление муниципальными финансами ЗАТО Северск» </w:t>
      </w:r>
    </w:p>
    <w:p>
      <w:pPr>
        <w:spacing w:after="0" w:line="240" w:lineRule="auto"/>
        <w:jc w:val="center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на 2021 - 2024 годы за 2023 год</w:t>
      </w:r>
    </w:p>
    <w:p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>
      <w:pPr>
        <w:pStyle w:val="a3"/>
        <w:tabs>
          <w:tab w:val="left" w:pos="567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За отчетный период реализации муниципальной программы</w:t>
      </w:r>
      <w:r>
        <w:rPr>
          <w:rFonts w:ascii="Times New Roman CYR" w:eastAsia="Times New Roman" w:hAnsi="Times New Roman CYR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Финансовым управлением, как ответственным исполнителем, проводились мероприятия по достижению цели муниципальной программы - обеспечению сбалансированности и устойчивости бюджета ЗАТО Северск, повышению качества управления муниципальными финансами, а также по решению следующих задач:</w:t>
      </w:r>
    </w:p>
    <w:p>
      <w:pPr>
        <w:pStyle w:val="a3"/>
        <w:tabs>
          <w:tab w:val="left" w:pos="0"/>
          <w:tab w:val="left" w:pos="567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1) обеспечению эффективного управления средствами бюджета ЗАТО Северск на уровне участников бюджетного процесса;</w:t>
      </w:r>
    </w:p>
    <w:p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2) обеспечению эффективного использования современных информационных технологий в бюджетном процессе;</w:t>
      </w:r>
    </w:p>
    <w:p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3) обеспечению сбалансированности и недопущения превышения ограничений по размеру муниципального долга бюджета ЗАТО Северск.</w:t>
      </w:r>
    </w:p>
    <w:p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Каждая из указанных задач реализовывалась в рамках утвержденных </w:t>
      </w:r>
      <w:proofErr w:type="gram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подпрограмм  и</w:t>
      </w:r>
      <w:proofErr w:type="gramEnd"/>
      <w:r>
        <w:rPr>
          <w:rFonts w:ascii="Times New Roman" w:hAnsi="Times New Roman" w:cs="Times New Roman"/>
          <w:color w:val="000000" w:themeColor="text1"/>
          <w:sz w:val="24"/>
          <w:szCs w:val="24"/>
        </w:rPr>
        <w:t> соответствующих ведомственных целевых программ.</w:t>
      </w:r>
    </w:p>
    <w:p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Также Финансовым управлением обеспечено качественное исполнение задач      в рамках реализации обеспечивающей подпрограммы в части соблюдения бюджетного законодательства, обеспечения исполнения бюджетных обязательств, планирования, ведения бюджетного учета, составления отчетности, формирования бюджетной отчетности и исполнения бюджета.</w:t>
      </w:r>
    </w:p>
    <w:p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Проведенный анализ эффективности реализации муниципальной программы показал, что по шкале оценки эффективности муниципальная программа является эффективной (оценка 4).</w:t>
      </w:r>
    </w:p>
    <w:p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этом по подпрограмме 1 «Повышение эффективности управления муниципальными финансами»» оценка эффективности составила 5 баллов по пятибалльной шкале (степень достижения целей и решения задач 0,96 при степени освоения в размере 1,0). Недостижение плановых значений отмечается по показателю «Доля учреждений, допустивших несвоевременное обновление информации на сайте bus.gov.ru». </w:t>
      </w:r>
    </w:p>
    <w:p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С учетом произведенных корректировок программы объем её финансирования сокращен на 5 589,54 тыс. руб., или на 9,7 % от первоначально утвержденного объема. Основная оптимизация расходов выполнена по подпрограмме 2 «Обеспечение долговой устойчивости бюджета ЗАТО Северск» за счет досрочного погашения основного долга по коммерческому и бюджетному кредитам и использования механизма привлечения свободных средств с</w:t>
      </w:r>
      <w:r>
        <w:rPr>
          <w:rFonts w:ascii="Times New Roman" w:hAnsi="Times New Roman" w:cs="Times New Roman"/>
          <w:sz w:val="24"/>
          <w:szCs w:val="24"/>
          <w:lang w:val="en-US"/>
        </w:rPr>
        <w:t> </w:t>
      </w:r>
      <w:r>
        <w:rPr>
          <w:rFonts w:ascii="Times New Roman" w:hAnsi="Times New Roman" w:cs="Times New Roman"/>
          <w:sz w:val="24"/>
          <w:szCs w:val="24"/>
        </w:rPr>
        <w:t>лицевых счетов муниципальных бюджетных и автономных учреждений.</w:t>
      </w:r>
    </w:p>
    <w:p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 Основных мероприятий программой не предусмотрено.</w:t>
      </w:r>
    </w:p>
    <w:p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 Предложения о привлечении дополнительных источников финансирования или иных способах достижения программных целей отсутствуют.</w:t>
      </w:r>
    </w:p>
    <w:p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>
      <w:pPr>
        <w:tabs>
          <w:tab w:val="left" w:pos="301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>
      <w:headerReference w:type="default" r:id="rId7"/>
      <w:footerReference w:type="first" r:id="rId8"/>
      <w:pgSz w:w="11906" w:h="16838"/>
      <w:pgMar w:top="1134" w:right="567" w:bottom="56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</w:p>
  </w:endnote>
  <w:endnote w:type="continuationSeparator" w:id="0">
    <w:p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a6"/>
      <w:rPr>
        <w:rFonts w:ascii="Times New Roman" w:hAnsi="Times New Roman" w:cs="Times New Roman"/>
        <w:sz w:val="20"/>
        <w:szCs w:val="20"/>
      </w:rPr>
    </w:pPr>
    <w:r>
      <w:rPr>
        <w:rFonts w:ascii="Times New Roman" w:hAnsi="Times New Roman" w:cs="Times New Roman"/>
        <w:sz w:val="20"/>
        <w:szCs w:val="20"/>
      </w:rPr>
      <w:t>Внутренний номер: 314304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</w:p>
  </w:footnote>
  <w:footnote w:type="continuationSeparator" w:id="0">
    <w:p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a4"/>
      <w:jc w:val="center"/>
      <w:rPr>
        <w:rFonts w:ascii="Times New Roman" w:hAnsi="Times New Roman" w:cs="Times New Roman"/>
      </w:rPr>
    </w:pPr>
  </w:p>
  <w:p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DB6968"/>
    <w:multiLevelType w:val="hybridMultilevel"/>
    <w:tmpl w:val="2A4057CC"/>
    <w:lvl w:ilvl="0" w:tplc="A8ECE484">
      <w:start w:val="1"/>
      <w:numFmt w:val="decimal"/>
      <w:lvlText w:val="%1)"/>
      <w:lvlJc w:val="left"/>
      <w:pPr>
        <w:ind w:left="1395" w:hanging="82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167C3EB7"/>
    <w:multiLevelType w:val="hybridMultilevel"/>
    <w:tmpl w:val="8696B55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265F3E9F"/>
    <w:multiLevelType w:val="hybridMultilevel"/>
    <w:tmpl w:val="B888C47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5C666DC0"/>
    <w:multiLevelType w:val="hybridMultilevel"/>
    <w:tmpl w:val="3AB2479A"/>
    <w:lvl w:ilvl="0" w:tplc="F5A45D14">
      <w:start w:val="1"/>
      <w:numFmt w:val="decimal"/>
      <w:lvlText w:val="%1)"/>
      <w:lvlJc w:val="left"/>
      <w:pPr>
        <w:ind w:left="1395" w:hanging="82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73671596"/>
    <w:multiLevelType w:val="hybridMultilevel"/>
    <w:tmpl w:val="6E9CE77A"/>
    <w:lvl w:ilvl="0" w:tplc="DCFE92F6">
      <w:start w:val="1"/>
      <w:numFmt w:val="decimal"/>
      <w:lvlText w:val="%1)"/>
      <w:lvlJc w:val="left"/>
      <w:pPr>
        <w:ind w:left="1680" w:hanging="97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C8BCFD6-2AFF-4F65-9038-4C2A074920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</w:style>
  <w:style w:type="paragraph" w:styleId="a6">
    <w:name w:val="footer"/>
    <w:basedOn w:val="a"/>
    <w:link w:val="a7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</w:style>
  <w:style w:type="paragraph" w:styleId="a8">
    <w:name w:val="Balloon Text"/>
    <w:basedOn w:val="a"/>
    <w:link w:val="a9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4508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894</TotalTime>
  <Pages>1</Pages>
  <Words>380</Words>
  <Characters>2168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2543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Холоша</dc:creator>
  <cp:keywords/>
  <dc:description/>
  <cp:lastModifiedBy>Серегина М.А.</cp:lastModifiedBy>
  <cp:revision>59</cp:revision>
  <cp:lastPrinted>2023-02-14T08:27:00Z</cp:lastPrinted>
  <dcterms:created xsi:type="dcterms:W3CDTF">2015-07-16T04:29:00Z</dcterms:created>
  <dcterms:modified xsi:type="dcterms:W3CDTF">2024-02-14T09:28:00Z</dcterms:modified>
</cp:coreProperties>
</file>